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AECF0">
      <w:pPr>
        <w:jc w:val="center"/>
        <w:rPr>
          <w:rFonts w:ascii="黑体" w:hAnsi="黑体" w:eastAsia="黑体"/>
          <w:sz w:val="32"/>
          <w:szCs w:val="32"/>
        </w:rPr>
      </w:pPr>
      <w:r>
        <w:rPr>
          <w:rFonts w:hint="eastAsia" w:ascii="黑体" w:hAnsi="黑体" w:eastAsia="黑体"/>
          <w:sz w:val="32"/>
          <w:szCs w:val="32"/>
        </w:rPr>
        <w:t>四川大学华西口腔医院</w:t>
      </w:r>
    </w:p>
    <w:p w14:paraId="639F44F2">
      <w:pPr>
        <w:jc w:val="center"/>
        <w:rPr>
          <w:rFonts w:ascii="黑体" w:hAnsi="黑体" w:eastAsia="黑体"/>
          <w:sz w:val="32"/>
          <w:szCs w:val="32"/>
        </w:rPr>
      </w:pPr>
      <w:r>
        <w:rPr>
          <w:rFonts w:hint="eastAsia" w:ascii="黑体" w:hAnsi="黑体" w:eastAsia="黑体"/>
          <w:sz w:val="32"/>
          <w:szCs w:val="32"/>
        </w:rPr>
        <w:t>专科医师规范化培训招收简章（20</w:t>
      </w:r>
      <w:r>
        <w:rPr>
          <w:rFonts w:ascii="黑体" w:hAnsi="黑体" w:eastAsia="黑体"/>
          <w:sz w:val="32"/>
          <w:szCs w:val="32"/>
        </w:rPr>
        <w:t>25</w:t>
      </w:r>
      <w:r>
        <w:rPr>
          <w:rFonts w:hint="eastAsia" w:ascii="黑体" w:hAnsi="黑体" w:eastAsia="黑体"/>
          <w:sz w:val="32"/>
          <w:szCs w:val="32"/>
        </w:rPr>
        <w:t>年）</w:t>
      </w:r>
    </w:p>
    <w:p w14:paraId="4D45900D">
      <w:pPr>
        <w:ind w:firstLine="420" w:firstLineChars="200"/>
      </w:pPr>
    </w:p>
    <w:p w14:paraId="6E1E7F42">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四川大学华西口腔医院是中国第一个口腔专科医院，是国家首批三级甲等口腔专科医院，是国家口腔医学中心，是国家口腔疾病临床医学研究中心。为</w:t>
      </w:r>
      <w:r>
        <w:rPr>
          <w:rFonts w:asciiTheme="minorEastAsia" w:hAnsiTheme="minorEastAsia"/>
          <w:sz w:val="24"/>
          <w:szCs w:val="24"/>
        </w:rPr>
        <w:t>四川省</w:t>
      </w:r>
      <w:r>
        <w:rPr>
          <w:rFonts w:hint="eastAsia" w:asciiTheme="minorEastAsia" w:hAnsiTheme="minorEastAsia"/>
          <w:sz w:val="24"/>
          <w:szCs w:val="24"/>
        </w:rPr>
        <w:t>首批</w:t>
      </w:r>
      <w:r>
        <w:rPr>
          <w:rFonts w:asciiTheme="minorEastAsia" w:hAnsiTheme="minorEastAsia"/>
          <w:sz w:val="24"/>
          <w:szCs w:val="24"/>
        </w:rPr>
        <w:t>专科</w:t>
      </w:r>
      <w:r>
        <w:rPr>
          <w:rFonts w:hint="eastAsia" w:asciiTheme="minorEastAsia" w:hAnsiTheme="minorEastAsia"/>
          <w:sz w:val="24"/>
          <w:szCs w:val="24"/>
        </w:rPr>
        <w:t>医师规范化培训基地，开设培训专业</w:t>
      </w:r>
      <w:r>
        <w:rPr>
          <w:rFonts w:asciiTheme="minorEastAsia" w:hAnsiTheme="minorEastAsia"/>
          <w:sz w:val="24"/>
          <w:szCs w:val="24"/>
        </w:rPr>
        <w:t>6</w:t>
      </w:r>
      <w:r>
        <w:rPr>
          <w:rFonts w:hint="eastAsia" w:asciiTheme="minorEastAsia" w:hAnsiTheme="minorEastAsia"/>
          <w:sz w:val="24"/>
          <w:szCs w:val="24"/>
        </w:rPr>
        <w:t>个。现招收20</w:t>
      </w:r>
      <w:r>
        <w:rPr>
          <w:rFonts w:asciiTheme="minorEastAsia" w:hAnsiTheme="minorEastAsia"/>
          <w:sz w:val="24"/>
          <w:szCs w:val="24"/>
        </w:rPr>
        <w:t>25</w:t>
      </w:r>
      <w:r>
        <w:rPr>
          <w:rFonts w:hint="eastAsia" w:asciiTheme="minorEastAsia" w:hAnsiTheme="minorEastAsia"/>
          <w:sz w:val="24"/>
          <w:szCs w:val="24"/>
        </w:rPr>
        <w:t>级口腔类专科医师规范化培训学员，具体如下：</w:t>
      </w:r>
    </w:p>
    <w:p w14:paraId="37E1F941">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一、招收对象</w:t>
      </w:r>
    </w:p>
    <w:p w14:paraId="63075250">
      <w:pPr>
        <w:spacing w:line="360" w:lineRule="auto"/>
        <w:rPr>
          <w:rFonts w:asciiTheme="minorEastAsia" w:hAnsiTheme="minorEastAsia"/>
          <w:sz w:val="24"/>
          <w:szCs w:val="24"/>
        </w:rPr>
      </w:pPr>
      <w:r>
        <w:rPr>
          <w:rFonts w:hint="eastAsia" w:asciiTheme="minorEastAsia" w:hAnsiTheme="minorEastAsia"/>
          <w:sz w:val="24"/>
          <w:szCs w:val="24"/>
        </w:rPr>
        <w:t xml:space="preserve">    学员要求具有良好的道德品行，无违法犯罪记录</w:t>
      </w:r>
      <w:r>
        <w:rPr>
          <w:rFonts w:hint="eastAsia" w:asciiTheme="minorEastAsia" w:hAnsiTheme="minorEastAsia"/>
          <w:sz w:val="24"/>
          <w:szCs w:val="24"/>
          <w:lang w:eastAsia="zh-CN"/>
        </w:rPr>
        <w:t>，</w:t>
      </w:r>
      <w:r>
        <w:rPr>
          <w:rFonts w:hint="eastAsia" w:asciiTheme="minorEastAsia" w:hAnsiTheme="minorEastAsia"/>
          <w:sz w:val="24"/>
          <w:szCs w:val="24"/>
        </w:rPr>
        <w:t>身心健康。</w:t>
      </w:r>
    </w:p>
    <w:p w14:paraId="119BD227">
      <w:pPr>
        <w:pStyle w:val="19"/>
        <w:numPr>
          <w:ilvl w:val="255"/>
          <w:numId w:val="0"/>
        </w:numPr>
        <w:spacing w:line="360" w:lineRule="auto"/>
        <w:ind w:left="480"/>
        <w:rPr>
          <w:rFonts w:asciiTheme="minorEastAsia" w:hAnsiTheme="minorEastAsia"/>
          <w:sz w:val="24"/>
          <w:szCs w:val="24"/>
        </w:rPr>
      </w:pPr>
      <w:r>
        <w:rPr>
          <w:rFonts w:hint="eastAsia" w:asciiTheme="minorEastAsia" w:hAnsiTheme="minorEastAsia"/>
          <w:sz w:val="24"/>
          <w:szCs w:val="24"/>
        </w:rPr>
        <w:t>1.具有口腔医学全日制研究生以上学历，并获得博士学位。</w:t>
      </w:r>
    </w:p>
    <w:p w14:paraId="0ECA853B">
      <w:pPr>
        <w:pStyle w:val="19"/>
        <w:numPr>
          <w:ilvl w:val="255"/>
          <w:numId w:val="0"/>
        </w:num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2.取得口腔类别医师资格证书，</w:t>
      </w:r>
      <w:r>
        <w:rPr>
          <w:rFonts w:hint="eastAsia" w:ascii="宋体" w:hAnsi="宋体"/>
          <w:sz w:val="24"/>
          <w:szCs w:val="24"/>
        </w:rPr>
        <w:t>已完成</w:t>
      </w:r>
      <w:r>
        <w:rPr>
          <w:rFonts w:ascii="宋体" w:hAnsi="宋体"/>
          <w:sz w:val="24"/>
          <w:szCs w:val="24"/>
        </w:rPr>
        <w:t>口腔</w:t>
      </w:r>
      <w:r>
        <w:rPr>
          <w:rFonts w:hint="eastAsia" w:ascii="宋体" w:hAnsi="宋体"/>
          <w:sz w:val="24"/>
          <w:szCs w:val="24"/>
        </w:rPr>
        <w:t>类住院医师规范化培训，结业考核合格，并自愿参加专培的临床医师。已</w:t>
      </w:r>
      <w:r>
        <w:rPr>
          <w:rFonts w:ascii="宋体" w:hAnsi="宋体"/>
          <w:sz w:val="24"/>
          <w:szCs w:val="24"/>
        </w:rPr>
        <w:t>有</w:t>
      </w:r>
      <w:r>
        <w:rPr>
          <w:rFonts w:hint="eastAsia" w:ascii="宋体" w:hAnsi="宋体"/>
          <w:sz w:val="24"/>
          <w:szCs w:val="24"/>
        </w:rPr>
        <w:t>工作</w:t>
      </w:r>
      <w:r>
        <w:rPr>
          <w:rFonts w:ascii="宋体" w:hAnsi="宋体"/>
          <w:sz w:val="24"/>
          <w:szCs w:val="24"/>
        </w:rPr>
        <w:t>单位的</w:t>
      </w:r>
      <w:r>
        <w:rPr>
          <w:rFonts w:hint="eastAsia" w:ascii="宋体" w:hAnsi="宋体"/>
          <w:sz w:val="24"/>
          <w:szCs w:val="24"/>
        </w:rPr>
        <w:t>，需取得所属单位同意以“委托培训人员”身份报名。以往未参加过住培但已具备口腔类中级及以上专业技术资格的临床医师，根据工作需要，取得单位同意后可申请，申报专科应与本人所在的临床工作岗位相符合。</w:t>
      </w:r>
    </w:p>
    <w:p w14:paraId="4B3CF7BF">
      <w:pPr>
        <w:pStyle w:val="19"/>
        <w:numPr>
          <w:ilvl w:val="255"/>
          <w:numId w:val="0"/>
        </w:numPr>
        <w:spacing w:line="360" w:lineRule="auto"/>
        <w:ind w:firstLine="424" w:firstLineChars="177"/>
        <w:rPr>
          <w:rFonts w:asciiTheme="minorEastAsia" w:hAnsiTheme="minorEastAsia"/>
          <w:sz w:val="24"/>
          <w:szCs w:val="24"/>
        </w:rPr>
      </w:pPr>
      <w:r>
        <w:rPr>
          <w:rFonts w:hint="eastAsia" w:asciiTheme="minorEastAsia" w:hAnsiTheme="minorEastAsia"/>
          <w:sz w:val="24"/>
          <w:szCs w:val="24"/>
        </w:rPr>
        <w:t>3.具备良好的英语听说读写能力，全国英语</w:t>
      </w:r>
      <w:r>
        <w:rPr>
          <w:rFonts w:asciiTheme="minorEastAsia" w:hAnsiTheme="minorEastAsia"/>
          <w:sz w:val="24"/>
          <w:szCs w:val="24"/>
        </w:rPr>
        <w:t>六级考试成绩</w:t>
      </w:r>
      <w:r>
        <w:rPr>
          <w:rFonts w:hint="eastAsia" w:asciiTheme="minorEastAsia" w:hAnsiTheme="minorEastAsia"/>
          <w:sz w:val="24"/>
          <w:szCs w:val="24"/>
        </w:rPr>
        <w:t>425分</w:t>
      </w:r>
      <w:r>
        <w:rPr>
          <w:rFonts w:asciiTheme="minorEastAsia" w:hAnsiTheme="minorEastAsia"/>
          <w:sz w:val="24"/>
          <w:szCs w:val="24"/>
        </w:rPr>
        <w:t>以上</w:t>
      </w:r>
      <w:r>
        <w:rPr>
          <w:rFonts w:hint="eastAsia" w:asciiTheme="minorEastAsia" w:hAnsiTheme="minorEastAsia"/>
          <w:sz w:val="24"/>
          <w:szCs w:val="24"/>
        </w:rPr>
        <w:t>（有一年及以上国外留学经历者不受此限制）。</w:t>
      </w:r>
    </w:p>
    <w:p w14:paraId="51C000BE">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二、招收专业及规模</w:t>
      </w:r>
    </w:p>
    <w:p w14:paraId="1E80259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我院分</w:t>
      </w:r>
      <w:r>
        <w:rPr>
          <w:rFonts w:asciiTheme="minorEastAsia" w:hAnsiTheme="minorEastAsia"/>
          <w:sz w:val="24"/>
          <w:szCs w:val="24"/>
        </w:rPr>
        <w:t>6</w:t>
      </w:r>
      <w:r>
        <w:rPr>
          <w:rFonts w:hint="eastAsia" w:asciiTheme="minorEastAsia" w:hAnsiTheme="minorEastAsia"/>
          <w:sz w:val="24"/>
          <w:szCs w:val="24"/>
        </w:rPr>
        <w:t>个专科基地招收学员，具体招收规模分别为：</w:t>
      </w:r>
    </w:p>
    <w:p w14:paraId="19AED762">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专业基地              招收人数（含本单位委培学员）</w:t>
      </w:r>
    </w:p>
    <w:p w14:paraId="1928AF91">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牙体牙髓科          </w:t>
      </w:r>
      <w:r>
        <w:rPr>
          <w:rFonts w:asciiTheme="minorEastAsia" w:hAnsiTheme="minorEastAsia"/>
          <w:sz w:val="24"/>
          <w:szCs w:val="24"/>
        </w:rPr>
        <w:t xml:space="preserve">    5</w:t>
      </w:r>
      <w:r>
        <w:rPr>
          <w:rFonts w:hint="eastAsia" w:asciiTheme="minorEastAsia" w:hAnsiTheme="minorEastAsia"/>
          <w:sz w:val="24"/>
          <w:szCs w:val="24"/>
        </w:rPr>
        <w:t>名</w:t>
      </w:r>
    </w:p>
    <w:p w14:paraId="58BC6F3A">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牙周病科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2</w:t>
      </w:r>
      <w:r>
        <w:rPr>
          <w:rFonts w:hint="eastAsia" w:asciiTheme="minorEastAsia" w:hAnsiTheme="minorEastAsia"/>
          <w:sz w:val="24"/>
          <w:szCs w:val="24"/>
        </w:rPr>
        <w:t>名</w:t>
      </w:r>
    </w:p>
    <w:p w14:paraId="3F6521A1">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口腔修复科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4</w:t>
      </w:r>
      <w:r>
        <w:rPr>
          <w:rFonts w:hint="eastAsia" w:asciiTheme="minorEastAsia" w:hAnsiTheme="minorEastAsia"/>
          <w:sz w:val="24"/>
          <w:szCs w:val="24"/>
        </w:rPr>
        <w:t>名</w:t>
      </w:r>
    </w:p>
    <w:p w14:paraId="0D7BF58F">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儿童口腔科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3</w:t>
      </w:r>
      <w:r>
        <w:rPr>
          <w:rFonts w:hint="eastAsia" w:asciiTheme="minorEastAsia" w:hAnsiTheme="minorEastAsia"/>
          <w:sz w:val="24"/>
          <w:szCs w:val="24"/>
        </w:rPr>
        <w:t>名</w:t>
      </w:r>
    </w:p>
    <w:p w14:paraId="328D0B9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口腔粘膜科    </w:t>
      </w:r>
      <w:r>
        <w:rPr>
          <w:rFonts w:asciiTheme="minorEastAsia" w:hAnsiTheme="minorEastAsia"/>
          <w:sz w:val="24"/>
          <w:szCs w:val="24"/>
        </w:rPr>
        <w:t xml:space="preserve">          2</w:t>
      </w:r>
      <w:r>
        <w:rPr>
          <w:rFonts w:hint="eastAsia" w:asciiTheme="minorEastAsia" w:hAnsiTheme="minorEastAsia"/>
          <w:sz w:val="24"/>
          <w:szCs w:val="24"/>
        </w:rPr>
        <w:t>名</w:t>
      </w:r>
    </w:p>
    <w:p w14:paraId="17F93DDC">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正畸科 </w:t>
      </w:r>
      <w:r>
        <w:rPr>
          <w:rFonts w:asciiTheme="minorEastAsia" w:hAnsiTheme="minorEastAsia"/>
          <w:sz w:val="24"/>
          <w:szCs w:val="24"/>
        </w:rPr>
        <w:t xml:space="preserve">                 5</w:t>
      </w:r>
      <w:r>
        <w:rPr>
          <w:rFonts w:hint="eastAsia" w:asciiTheme="minorEastAsia" w:hAnsiTheme="minorEastAsia"/>
          <w:sz w:val="24"/>
          <w:szCs w:val="24"/>
        </w:rPr>
        <w:t>名</w:t>
      </w:r>
    </w:p>
    <w:p w14:paraId="71C060EC">
      <w:pPr>
        <w:spacing w:line="360" w:lineRule="auto"/>
        <w:ind w:firstLine="480" w:firstLineChars="200"/>
        <w:rPr>
          <w:rFonts w:hint="eastAsia" w:asciiTheme="minorEastAsia" w:hAnsiTheme="minorEastAsia" w:eastAsiaTheme="minorEastAsia"/>
          <w:sz w:val="24"/>
          <w:szCs w:val="24"/>
          <w:lang w:val="en-US" w:eastAsia="zh-CN"/>
        </w:rPr>
      </w:pPr>
      <w:r>
        <w:rPr>
          <w:rFonts w:hint="eastAsia" w:asciiTheme="minorEastAsia" w:hAnsiTheme="minorEastAsia"/>
          <w:sz w:val="24"/>
          <w:szCs w:val="24"/>
        </w:rPr>
        <w:t xml:space="preserve">总计招收       </w:t>
      </w:r>
      <w:r>
        <w:rPr>
          <w:rFonts w:asciiTheme="minorEastAsia" w:hAnsiTheme="minorEastAsia"/>
          <w:sz w:val="24"/>
          <w:szCs w:val="24"/>
        </w:rPr>
        <w:t xml:space="preserve">  </w:t>
      </w:r>
      <w:r>
        <w:rPr>
          <w:rFonts w:hint="eastAsia" w:asciiTheme="minorEastAsia" w:hAnsiTheme="minorEastAsia"/>
          <w:sz w:val="24"/>
          <w:szCs w:val="24"/>
        </w:rPr>
        <w:t xml:space="preserve">     </w:t>
      </w:r>
      <w:r>
        <w:rPr>
          <w:rFonts w:asciiTheme="minorEastAsia" w:hAnsiTheme="minorEastAsia"/>
          <w:sz w:val="24"/>
          <w:szCs w:val="24"/>
        </w:rPr>
        <w:t xml:space="preserve">  21</w:t>
      </w:r>
      <w:r>
        <w:rPr>
          <w:rFonts w:hint="eastAsia" w:asciiTheme="minorEastAsia" w:hAnsiTheme="minorEastAsia"/>
          <w:sz w:val="24"/>
          <w:szCs w:val="24"/>
        </w:rPr>
        <w:t>名</w:t>
      </w:r>
    </w:p>
    <w:p w14:paraId="595593D5">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三、报名招收录取程序</w:t>
      </w:r>
    </w:p>
    <w:p w14:paraId="785257CD">
      <w:pPr>
        <w:spacing w:line="360" w:lineRule="auto"/>
        <w:ind w:firstLine="480" w:firstLineChars="200"/>
        <w:rPr>
          <w:rFonts w:ascii="宋体" w:hAnsi="宋体"/>
          <w:sz w:val="24"/>
          <w:szCs w:val="24"/>
        </w:rPr>
      </w:pPr>
      <w:r>
        <w:rPr>
          <w:rFonts w:hint="eastAsia" w:ascii="宋体" w:hAnsi="宋体"/>
          <w:sz w:val="24"/>
          <w:szCs w:val="24"/>
        </w:rPr>
        <w:t>（一）报名</w:t>
      </w:r>
    </w:p>
    <w:p w14:paraId="26583DE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w:t>
      </w:r>
      <w:r>
        <w:rPr>
          <w:rFonts w:hint="eastAsia" w:asciiTheme="minorEastAsia" w:hAnsiTheme="minorEastAsia"/>
          <w:sz w:val="24"/>
          <w:szCs w:val="24"/>
        </w:rPr>
        <w:t>截止时间：20</w:t>
      </w:r>
      <w:r>
        <w:rPr>
          <w:rFonts w:asciiTheme="minorEastAsia" w:hAnsiTheme="minorEastAsia"/>
          <w:sz w:val="24"/>
          <w:szCs w:val="24"/>
        </w:rPr>
        <w:t>25</w:t>
      </w:r>
      <w:r>
        <w:rPr>
          <w:rFonts w:hint="eastAsia" w:asciiTheme="minorEastAsia" w:hAnsiTheme="minorEastAsia"/>
          <w:sz w:val="24"/>
          <w:szCs w:val="24"/>
        </w:rPr>
        <w:t>年</w:t>
      </w:r>
      <w:r>
        <w:rPr>
          <w:rFonts w:asciiTheme="minorEastAsia" w:hAnsiTheme="minorEastAsia"/>
          <w:sz w:val="24"/>
          <w:szCs w:val="24"/>
        </w:rPr>
        <w:t>7</w:t>
      </w:r>
      <w:r>
        <w:rPr>
          <w:rFonts w:hint="eastAsia" w:asciiTheme="minorEastAsia" w:hAnsiTheme="minorEastAsia"/>
          <w:sz w:val="24"/>
          <w:szCs w:val="24"/>
        </w:rPr>
        <w:t>月</w:t>
      </w:r>
      <w:r>
        <w:rPr>
          <w:rFonts w:asciiTheme="minorEastAsia" w:hAnsiTheme="minorEastAsia"/>
          <w:sz w:val="24"/>
          <w:szCs w:val="24"/>
        </w:rPr>
        <w:t>1</w:t>
      </w:r>
      <w:r>
        <w:rPr>
          <w:rFonts w:hint="eastAsia" w:asciiTheme="minorEastAsia" w:hAnsiTheme="minorEastAsia"/>
          <w:sz w:val="24"/>
          <w:szCs w:val="24"/>
        </w:rPr>
        <w:t>日</w:t>
      </w:r>
    </w:p>
    <w:p w14:paraId="3DF3A371">
      <w:pPr>
        <w:spacing w:line="360" w:lineRule="auto"/>
        <w:ind w:firstLine="480" w:firstLineChars="200"/>
        <w:rPr>
          <w:rFonts w:asciiTheme="minorEastAsia" w:hAnsiTheme="minorEastAsia"/>
          <w:sz w:val="24"/>
          <w:szCs w:val="24"/>
        </w:rPr>
      </w:pPr>
      <w:r>
        <w:rPr>
          <w:rFonts w:asciiTheme="minorEastAsia" w:hAnsiTheme="minorEastAsia"/>
          <w:sz w:val="24"/>
          <w:szCs w:val="24"/>
        </w:rPr>
        <w:t>2.</w:t>
      </w:r>
      <w:r>
        <w:rPr>
          <w:rFonts w:hint="eastAsia" w:asciiTheme="minorEastAsia" w:hAnsiTheme="minorEastAsia"/>
          <w:sz w:val="24"/>
          <w:szCs w:val="24"/>
        </w:rPr>
        <w:t>报名方法： 登录</w:t>
      </w:r>
      <w:r>
        <w:rPr>
          <w:rFonts w:asciiTheme="minorEastAsia" w:hAnsiTheme="minorEastAsia"/>
          <w:sz w:val="24"/>
          <w:szCs w:val="24"/>
        </w:rPr>
        <w:t>省专培</w:t>
      </w:r>
      <w:r>
        <w:rPr>
          <w:rFonts w:hint="eastAsia" w:asciiTheme="minorEastAsia" w:hAnsiTheme="minorEastAsia"/>
          <w:sz w:val="24"/>
          <w:szCs w:val="24"/>
        </w:rPr>
        <w:t>网</w:t>
      </w:r>
      <w:r>
        <w:rPr>
          <w:rFonts w:asciiTheme="minorEastAsia" w:hAnsiTheme="minorEastAsia"/>
          <w:sz w:val="24"/>
          <w:szCs w:val="24"/>
        </w:rPr>
        <w:t>报名，并</w:t>
      </w:r>
      <w:r>
        <w:rPr>
          <w:rFonts w:hint="eastAsia" w:asciiTheme="minorEastAsia" w:hAnsiTheme="minorEastAsia"/>
          <w:sz w:val="24"/>
          <w:szCs w:val="24"/>
        </w:rPr>
        <w:t>填写《四川大学华西口腔医院专科医师规范化培训报名表》，和其他所需材料的扫描件，</w:t>
      </w:r>
      <w:r>
        <w:fldChar w:fldCharType="begin"/>
      </w:r>
      <w:r>
        <w:instrText xml:space="preserve"> HYPERLINK "mailto:发送邮箱hxkqbjb@qq.com" </w:instrText>
      </w:r>
      <w:r>
        <w:fldChar w:fldCharType="separate"/>
      </w:r>
      <w:r>
        <w:rPr>
          <w:rStyle w:val="12"/>
          <w:rFonts w:hint="eastAsia" w:asciiTheme="minorEastAsia" w:hAnsiTheme="minorEastAsia"/>
          <w:sz w:val="24"/>
          <w:szCs w:val="24"/>
        </w:rPr>
        <w:t>发送邮箱hxkqbjb@qq.com</w:t>
      </w:r>
      <w:r>
        <w:rPr>
          <w:rStyle w:val="12"/>
          <w:rFonts w:hint="eastAsia" w:asciiTheme="minorEastAsia" w:hAnsiTheme="minorEastAsia"/>
          <w:sz w:val="24"/>
          <w:szCs w:val="24"/>
        </w:rPr>
        <w:fldChar w:fldCharType="end"/>
      </w:r>
      <w:r>
        <w:rPr>
          <w:rFonts w:hint="eastAsia" w:asciiTheme="minorEastAsia" w:hAnsiTheme="minorEastAsia"/>
          <w:sz w:val="24"/>
          <w:szCs w:val="24"/>
        </w:rPr>
        <w:t>。</w:t>
      </w:r>
    </w:p>
    <w:p w14:paraId="53BEC2D0">
      <w:pPr>
        <w:spacing w:line="360" w:lineRule="auto"/>
        <w:ind w:firstLine="480" w:firstLineChars="200"/>
        <w:rPr>
          <w:rFonts w:asciiTheme="minorEastAsia" w:hAnsiTheme="minorEastAsia"/>
          <w:sz w:val="24"/>
          <w:szCs w:val="24"/>
        </w:rPr>
      </w:pPr>
      <w:r>
        <w:rPr>
          <w:rFonts w:asciiTheme="minorEastAsia" w:hAnsiTheme="minorEastAsia"/>
          <w:sz w:val="24"/>
          <w:szCs w:val="24"/>
        </w:rPr>
        <w:t>3.</w:t>
      </w:r>
      <w:r>
        <w:rPr>
          <w:rFonts w:hint="eastAsia" w:asciiTheme="minorEastAsia" w:hAnsiTheme="minorEastAsia"/>
          <w:sz w:val="24"/>
          <w:szCs w:val="24"/>
        </w:rPr>
        <w:t>需提供材料</w:t>
      </w:r>
    </w:p>
    <w:p w14:paraId="03471DE6">
      <w:pPr>
        <w:pStyle w:val="6"/>
        <w:shd w:val="clear" w:color="auto" w:fill="FFFFFF"/>
        <w:spacing w:before="0" w:beforeAutospacing="0" w:after="0" w:afterAutospacing="0" w:line="420" w:lineRule="atLeast"/>
        <w:ind w:firstLine="512" w:firstLineChars="200"/>
        <w:jc w:val="both"/>
        <w:rPr>
          <w:color w:val="333333"/>
          <w:spacing w:val="8"/>
        </w:rPr>
      </w:pPr>
      <w:r>
        <w:rPr>
          <w:rStyle w:val="10"/>
          <w:rFonts w:hint="eastAsia"/>
          <w:b w:val="0"/>
          <w:bCs w:val="0"/>
          <w:color w:val="333333"/>
          <w:spacing w:val="8"/>
        </w:rPr>
        <w:t>（1）本人亲笔签名的</w:t>
      </w:r>
      <w:r>
        <w:rPr>
          <w:rFonts w:hint="eastAsia"/>
        </w:rPr>
        <w:t>《四川大学华西口腔医院专科医师规范化培训报名表》</w:t>
      </w:r>
      <w:r>
        <w:rPr>
          <w:rStyle w:val="10"/>
          <w:rFonts w:hint="eastAsia"/>
          <w:b w:val="0"/>
          <w:bCs w:val="0"/>
          <w:color w:val="333333"/>
          <w:spacing w:val="8"/>
        </w:rPr>
        <w:t>（见附件）。</w:t>
      </w:r>
    </w:p>
    <w:p w14:paraId="1C2C7659">
      <w:pPr>
        <w:pStyle w:val="6"/>
        <w:shd w:val="clear" w:color="auto" w:fill="FFFFFF"/>
        <w:spacing w:before="0" w:beforeAutospacing="0" w:after="0" w:afterAutospacing="0" w:line="420" w:lineRule="atLeast"/>
        <w:ind w:firstLine="512" w:firstLineChars="200"/>
        <w:jc w:val="both"/>
        <w:rPr>
          <w:color w:val="333333"/>
          <w:spacing w:val="8"/>
        </w:rPr>
      </w:pPr>
      <w:r>
        <w:rPr>
          <w:rStyle w:val="10"/>
          <w:rFonts w:hint="eastAsia"/>
          <w:b w:val="0"/>
          <w:bCs w:val="0"/>
          <w:color w:val="333333"/>
          <w:spacing w:val="8"/>
        </w:rPr>
        <w:t>（2）医师资格证、执业证。</w:t>
      </w:r>
    </w:p>
    <w:p w14:paraId="1C38CF4E">
      <w:pPr>
        <w:pStyle w:val="6"/>
        <w:shd w:val="clear" w:color="auto" w:fill="FFFFFF"/>
        <w:spacing w:before="0" w:beforeAutospacing="0" w:after="0" w:afterAutospacing="0" w:line="420" w:lineRule="atLeast"/>
        <w:ind w:firstLine="512" w:firstLineChars="200"/>
        <w:jc w:val="both"/>
        <w:rPr>
          <w:color w:val="333333"/>
          <w:spacing w:val="8"/>
        </w:rPr>
      </w:pPr>
      <w:r>
        <w:rPr>
          <w:rStyle w:val="10"/>
          <w:rFonts w:hint="eastAsia"/>
          <w:b w:val="0"/>
          <w:bCs w:val="0"/>
          <w:color w:val="333333"/>
          <w:spacing w:val="8"/>
        </w:rPr>
        <w:t>（3）身份证。</w:t>
      </w:r>
    </w:p>
    <w:p w14:paraId="0E6CDDE3">
      <w:pPr>
        <w:pStyle w:val="6"/>
        <w:shd w:val="clear" w:color="auto" w:fill="FFFFFF"/>
        <w:spacing w:before="0" w:beforeAutospacing="0" w:after="0" w:afterAutospacing="0" w:line="420" w:lineRule="atLeast"/>
        <w:ind w:firstLine="512" w:firstLineChars="200"/>
        <w:jc w:val="both"/>
        <w:rPr>
          <w:rFonts w:hint="eastAsia"/>
          <w:color w:val="333333"/>
          <w:spacing w:val="8"/>
        </w:rPr>
      </w:pPr>
      <w:r>
        <w:rPr>
          <w:rStyle w:val="10"/>
          <w:rFonts w:hint="eastAsia"/>
          <w:b w:val="0"/>
          <w:bCs w:val="0"/>
          <w:color w:val="333333"/>
          <w:spacing w:val="8"/>
        </w:rPr>
        <w:t>（4）住院医师规范化培训合格证书或主治医师证书。</w:t>
      </w:r>
    </w:p>
    <w:p w14:paraId="1708D86E">
      <w:pPr>
        <w:pStyle w:val="6"/>
        <w:shd w:val="clear" w:color="auto" w:fill="FFFFFF"/>
        <w:spacing w:before="0" w:beforeAutospacing="0" w:after="0" w:afterAutospacing="0" w:line="420" w:lineRule="atLeast"/>
        <w:ind w:firstLine="512" w:firstLineChars="200"/>
        <w:jc w:val="both"/>
        <w:rPr>
          <w:color w:val="333333"/>
          <w:spacing w:val="8"/>
        </w:rPr>
      </w:pPr>
      <w:r>
        <w:rPr>
          <w:rStyle w:val="10"/>
          <w:rFonts w:hint="eastAsia"/>
          <w:b w:val="0"/>
          <w:bCs w:val="0"/>
          <w:color w:val="333333"/>
          <w:spacing w:val="8"/>
        </w:rPr>
        <w:t>（5）本科及以上学历、学位证书。</w:t>
      </w:r>
    </w:p>
    <w:p w14:paraId="6C411749">
      <w:pPr>
        <w:pStyle w:val="6"/>
        <w:shd w:val="clear" w:color="auto" w:fill="FFFFFF"/>
        <w:spacing w:before="0" w:beforeAutospacing="0" w:after="0" w:afterAutospacing="0" w:line="360" w:lineRule="auto"/>
        <w:ind w:firstLine="512" w:firstLineChars="200"/>
        <w:jc w:val="both"/>
        <w:rPr>
          <w:rFonts w:hint="eastAsia" w:asciiTheme="minorEastAsia" w:hAnsiTheme="minorEastAsia"/>
        </w:rPr>
      </w:pPr>
      <w:r>
        <w:rPr>
          <w:rStyle w:val="10"/>
          <w:rFonts w:hint="eastAsia"/>
          <w:b w:val="0"/>
          <w:bCs w:val="0"/>
          <w:color w:val="333333"/>
          <w:spacing w:val="8"/>
        </w:rPr>
        <w:t>（6）外单位委托培训人员还需提交由委派单位签字并盖单位公章的委培同意书或推荐信。</w:t>
      </w:r>
    </w:p>
    <w:p w14:paraId="7A1BB562">
      <w:pPr>
        <w:spacing w:line="360" w:lineRule="auto"/>
        <w:ind w:firstLine="482" w:firstLineChars="200"/>
        <w:rPr>
          <w:rFonts w:asciiTheme="minorEastAsia" w:hAnsiTheme="minorEastAsia"/>
          <w:sz w:val="24"/>
          <w:szCs w:val="24"/>
        </w:rPr>
      </w:pPr>
      <w:r>
        <w:rPr>
          <w:rFonts w:hint="eastAsia" w:asciiTheme="minorEastAsia" w:hAnsiTheme="minorEastAsia"/>
          <w:b/>
          <w:sz w:val="24"/>
          <w:szCs w:val="24"/>
        </w:rPr>
        <w:t>携带</w:t>
      </w:r>
      <w:r>
        <w:rPr>
          <w:rFonts w:hint="eastAsia" w:asciiTheme="minorEastAsia" w:hAnsiTheme="minorEastAsia"/>
          <w:sz w:val="24"/>
          <w:szCs w:val="24"/>
        </w:rPr>
        <w:t>个人简历、国家四/六级英语等级证书或成绩单、身份证、学历学位证明、执业医师资格证书、住院医师规范化培训合格证或主治医师证</w:t>
      </w:r>
      <w:r>
        <w:rPr>
          <w:rFonts w:hint="eastAsia" w:asciiTheme="minorEastAsia" w:hAnsiTheme="minorEastAsia"/>
          <w:b/>
          <w:sz w:val="24"/>
          <w:szCs w:val="24"/>
        </w:rPr>
        <w:t>原件，在参加招收考试时现场审核</w:t>
      </w:r>
      <w:r>
        <w:rPr>
          <w:rFonts w:hint="eastAsia" w:asciiTheme="minorEastAsia" w:hAnsiTheme="minorEastAsia"/>
          <w:sz w:val="24"/>
          <w:szCs w:val="24"/>
        </w:rPr>
        <w:t>。</w:t>
      </w:r>
    </w:p>
    <w:p w14:paraId="1ECFBF33">
      <w:pPr>
        <w:spacing w:line="360" w:lineRule="auto"/>
        <w:ind w:firstLine="480" w:firstLineChars="200"/>
        <w:rPr>
          <w:rFonts w:asciiTheme="minorEastAsia" w:hAnsiTheme="minorEastAsia"/>
          <w:sz w:val="24"/>
          <w:szCs w:val="24"/>
        </w:rPr>
      </w:pPr>
      <w:r>
        <w:rPr>
          <w:rFonts w:hint="eastAsia" w:ascii="宋体" w:hAnsi="宋体"/>
          <w:sz w:val="24"/>
          <w:szCs w:val="24"/>
        </w:rPr>
        <w:t>（二）招收考核</w:t>
      </w:r>
      <w:r>
        <w:rPr>
          <w:rFonts w:hint="eastAsia" w:asciiTheme="minorEastAsia" w:hAnsiTheme="minorEastAsia"/>
          <w:sz w:val="24"/>
          <w:szCs w:val="24"/>
        </w:rPr>
        <w:t>：</w:t>
      </w:r>
    </w:p>
    <w:p w14:paraId="445D57EA">
      <w:pPr>
        <w:spacing w:line="360" w:lineRule="auto"/>
        <w:ind w:firstLine="420"/>
        <w:rPr>
          <w:rFonts w:asciiTheme="minorEastAsia" w:hAnsiTheme="minorEastAsia"/>
          <w:sz w:val="24"/>
          <w:szCs w:val="24"/>
        </w:rPr>
      </w:pPr>
      <w:r>
        <w:rPr>
          <w:rFonts w:hint="eastAsia" w:asciiTheme="minorEastAsia" w:hAnsiTheme="minorEastAsia"/>
          <w:sz w:val="24"/>
          <w:szCs w:val="24"/>
        </w:rPr>
        <w:t>毕教办将于考试前7日左右将入训面试通知通过省平台发送，并将电话告知各位考生。我院将根据当年招收计划及各专业报考情况，在资格审查和材料审核合格的考生中择优确定录取名单。</w:t>
      </w:r>
    </w:p>
    <w:p w14:paraId="39A1825D">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四、培训年限</w:t>
      </w:r>
    </w:p>
    <w:p w14:paraId="04DBA36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各专业专科医师培训时间均为2年。</w:t>
      </w:r>
    </w:p>
    <w:p w14:paraId="05E76562">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五、培训内容</w:t>
      </w:r>
    </w:p>
    <w:p w14:paraId="49885F34">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培训采取理论学习与临床实践相结合，以临床实践为主的培训形式。培训基地按照培训标准要求，对招录学员实施规范化培训，包括政治思想与职业道德、临床实践技能、专业理论知识、专业外语及初步科研能力等</w:t>
      </w:r>
      <w:r>
        <w:rPr>
          <w:rFonts w:hint="eastAsia" w:asciiTheme="minorEastAsia" w:hAnsiTheme="minorEastAsia"/>
          <w:sz w:val="24"/>
          <w:szCs w:val="24"/>
          <w:lang w:eastAsia="zh-CN"/>
        </w:rPr>
        <w:t>方面的</w:t>
      </w:r>
      <w:r>
        <w:rPr>
          <w:rFonts w:hint="eastAsia" w:asciiTheme="minorEastAsia" w:hAnsiTheme="minorEastAsia"/>
          <w:sz w:val="24"/>
          <w:szCs w:val="24"/>
        </w:rPr>
        <w:t>培养。通过全面、系统、严格的专科培养，使受培训医师在完成培训计划以后，能够系统掌握相关的专业理论、专业知识和专科技能，充分了解国内外新进展，对本专业常见病、多发病以及较复杂的疾病能独立从事诊疗活动，达到诊治本专业各类疾病的临床服务能力，并具有一定的临床科研能力。</w:t>
      </w:r>
    </w:p>
    <w:p w14:paraId="22AE1A85">
      <w:pPr>
        <w:spacing w:line="360" w:lineRule="auto"/>
        <w:rPr>
          <w:rFonts w:asciiTheme="minorEastAsia" w:hAnsiTheme="minorEastAsia"/>
          <w:b/>
          <w:bCs/>
          <w:sz w:val="24"/>
          <w:szCs w:val="24"/>
        </w:rPr>
      </w:pPr>
      <w:r>
        <w:rPr>
          <w:rFonts w:hint="eastAsia" w:asciiTheme="minorEastAsia" w:hAnsiTheme="minorEastAsia"/>
          <w:sz w:val="24"/>
          <w:szCs w:val="24"/>
        </w:rPr>
        <w:t>　</w:t>
      </w:r>
      <w:r>
        <w:rPr>
          <w:rFonts w:hint="eastAsia" w:asciiTheme="minorEastAsia" w:hAnsiTheme="minorEastAsia"/>
          <w:sz w:val="24"/>
          <w:szCs w:val="24"/>
          <w:lang w:val="en-US" w:eastAsia="zh-CN"/>
        </w:rPr>
        <w:t xml:space="preserve">  </w:t>
      </w:r>
      <w:r>
        <w:rPr>
          <w:rFonts w:hint="eastAsia" w:asciiTheme="minorEastAsia" w:hAnsiTheme="minorEastAsia"/>
          <w:b/>
          <w:bCs/>
          <w:sz w:val="24"/>
          <w:szCs w:val="24"/>
        </w:rPr>
        <w:t>六、培训考核措施</w:t>
      </w:r>
    </w:p>
    <w:p w14:paraId="353E79D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考核分为日常考核、轮转考核、年度考核和结业考核，由轮转科室和毕业后医学教育办公室负责培训期间考核。培训结束后参加由四川省卫生健康委组织的结业考试。</w:t>
      </w:r>
      <w:r>
        <w:rPr>
          <w:rFonts w:hint="eastAsia" w:ascii="宋体" w:hAnsi="宋体"/>
          <w:sz w:val="24"/>
          <w:szCs w:val="24"/>
        </w:rPr>
        <w:t>在规定的两年时间内未按要求完成培训任务或考核不合格者，经个人申请、本基地同意（单位委派培训对象还需经过委派单位同意），培训时间可适当顺延，顺延时间原则上不超过2年。顺延期间不享受财政和本基地补助，培训相关费用由个人承担。</w:t>
      </w:r>
    </w:p>
    <w:p w14:paraId="341DCA08">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七、培训证书发放</w:t>
      </w:r>
    </w:p>
    <w:p w14:paraId="454B9212">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经培训考核合格，</w:t>
      </w:r>
      <w:r>
        <w:rPr>
          <w:rFonts w:hint="eastAsia" w:ascii="宋体" w:hAnsi="宋体"/>
          <w:sz w:val="24"/>
          <w:szCs w:val="24"/>
        </w:rPr>
        <w:t>参加四川省统一组织的结业考核合格后，由四川省卫健委</w:t>
      </w:r>
      <w:r>
        <w:rPr>
          <w:rFonts w:hint="eastAsia" w:asciiTheme="minorEastAsia" w:hAnsiTheme="minorEastAsia"/>
          <w:sz w:val="24"/>
          <w:szCs w:val="24"/>
        </w:rPr>
        <w:t>统一发放四川省专科医师规范化培训合格证。</w:t>
      </w:r>
    </w:p>
    <w:p w14:paraId="439378BC">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八、待遇保障情况</w:t>
      </w:r>
    </w:p>
    <w:p w14:paraId="526CEBCC">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一）身份：所有报名人员自愿以“培训学员”身份参加我院的专科医师规范化培训，其档案由成都市人才交流中心代管（委培学员可根据送培单位要求管理）。社会人与我院签订双方协议（劳动合同）。外单位委培人员与送培单位签订劳动合同，并与委培单位和我院签订三方协议。</w:t>
      </w:r>
    </w:p>
    <w:p w14:paraId="4408CF4C">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待遇：根据四川省卫生健康委相关规定，我院发放社会人培训学员生活补助不低于4.9万元/年（含薪酬、劳动保险、餐补和住房补贴等）。单位委托培养的培训学员，送培单位应同时发放生活补助以保证个人收入不低于4.9万元/年。</w:t>
      </w:r>
    </w:p>
    <w:p w14:paraId="63380666">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九、以上内容由四川大学华西口腔医院负责解释，未尽内容可咨询四川大学华西口腔医院毕业后医学教育办公室。</w:t>
      </w:r>
    </w:p>
    <w:p w14:paraId="68FE2B37">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十、联系方法</w:t>
      </w:r>
    </w:p>
    <w:p w14:paraId="05F85A88">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四川大学华西口腔医院毕业后医学教育办公室（教学楼</w:t>
      </w:r>
      <w:r>
        <w:rPr>
          <w:rFonts w:asciiTheme="minorEastAsia" w:hAnsiTheme="minorEastAsia"/>
          <w:sz w:val="24"/>
          <w:szCs w:val="24"/>
        </w:rPr>
        <w:t>6</w:t>
      </w:r>
      <w:r>
        <w:rPr>
          <w:rFonts w:hint="eastAsia" w:asciiTheme="minorEastAsia" w:hAnsiTheme="minorEastAsia"/>
          <w:sz w:val="24"/>
          <w:szCs w:val="24"/>
        </w:rPr>
        <w:t>楼B</w:t>
      </w:r>
      <w:r>
        <w:rPr>
          <w:rFonts w:asciiTheme="minorEastAsia" w:hAnsiTheme="minorEastAsia"/>
          <w:sz w:val="24"/>
          <w:szCs w:val="24"/>
        </w:rPr>
        <w:t>603</w:t>
      </w:r>
      <w:r>
        <w:rPr>
          <w:rFonts w:hint="eastAsia" w:asciiTheme="minorEastAsia" w:hAnsiTheme="minorEastAsia"/>
          <w:sz w:val="24"/>
          <w:szCs w:val="24"/>
        </w:rPr>
        <w:t>）</w:t>
      </w:r>
    </w:p>
    <w:p w14:paraId="7A531D1D">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联系人：杨老师  陈老师</w:t>
      </w:r>
    </w:p>
    <w:p w14:paraId="62F22F76">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联系电话：028-8550</w:t>
      </w:r>
      <w:r>
        <w:rPr>
          <w:rFonts w:asciiTheme="minorEastAsia" w:hAnsiTheme="minorEastAsia"/>
          <w:sz w:val="24"/>
          <w:szCs w:val="24"/>
        </w:rPr>
        <w:t>0268</w:t>
      </w:r>
    </w:p>
    <w:p w14:paraId="1F3118C0">
      <w:pPr>
        <w:spacing w:line="360" w:lineRule="auto"/>
        <w:ind w:firstLine="480" w:firstLineChars="200"/>
        <w:rPr>
          <w:rFonts w:asciiTheme="minorEastAsia" w:hAnsiTheme="minorEastAsia"/>
          <w:sz w:val="24"/>
          <w:szCs w:val="24"/>
        </w:rPr>
      </w:pPr>
      <w:bookmarkStart w:id="0" w:name="_GoBack"/>
      <w:bookmarkEnd w:id="0"/>
      <w:r>
        <w:rPr>
          <w:rFonts w:hint="eastAsia" w:asciiTheme="minorEastAsia" w:hAnsiTheme="minorEastAsia"/>
          <w:sz w:val="24"/>
          <w:szCs w:val="24"/>
        </w:rPr>
        <w:t>地址：四川省成都市人民南路三段14号，610041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4YzJlMjRmOWJkMDlkNDhiZDc1ZGZjNjQzNDU5YTUifQ=="/>
  </w:docVars>
  <w:rsids>
    <w:rsidRoot w:val="00B03792"/>
    <w:rsid w:val="00014992"/>
    <w:rsid w:val="00045712"/>
    <w:rsid w:val="00045E02"/>
    <w:rsid w:val="000842FB"/>
    <w:rsid w:val="000B486E"/>
    <w:rsid w:val="001935BC"/>
    <w:rsid w:val="001B0FB1"/>
    <w:rsid w:val="001B3C28"/>
    <w:rsid w:val="001D5CC4"/>
    <w:rsid w:val="001E29F9"/>
    <w:rsid w:val="001F574C"/>
    <w:rsid w:val="00230E52"/>
    <w:rsid w:val="00254D8F"/>
    <w:rsid w:val="002A0310"/>
    <w:rsid w:val="002A1950"/>
    <w:rsid w:val="002A1FEE"/>
    <w:rsid w:val="002C6389"/>
    <w:rsid w:val="002D33FA"/>
    <w:rsid w:val="002D60AF"/>
    <w:rsid w:val="002D7828"/>
    <w:rsid w:val="003016AC"/>
    <w:rsid w:val="0030566D"/>
    <w:rsid w:val="00387C80"/>
    <w:rsid w:val="003D1D98"/>
    <w:rsid w:val="003D7B41"/>
    <w:rsid w:val="003E6FAA"/>
    <w:rsid w:val="00425887"/>
    <w:rsid w:val="004319AC"/>
    <w:rsid w:val="00444660"/>
    <w:rsid w:val="004E4AE2"/>
    <w:rsid w:val="0052226F"/>
    <w:rsid w:val="0053455B"/>
    <w:rsid w:val="005F0D60"/>
    <w:rsid w:val="0060658F"/>
    <w:rsid w:val="00607FA6"/>
    <w:rsid w:val="006C4BE1"/>
    <w:rsid w:val="007222EB"/>
    <w:rsid w:val="007469BD"/>
    <w:rsid w:val="007B0BE8"/>
    <w:rsid w:val="007B6233"/>
    <w:rsid w:val="007C152C"/>
    <w:rsid w:val="007D2BFE"/>
    <w:rsid w:val="0080173E"/>
    <w:rsid w:val="008072BA"/>
    <w:rsid w:val="008077AC"/>
    <w:rsid w:val="0083740C"/>
    <w:rsid w:val="00842F8C"/>
    <w:rsid w:val="0087426C"/>
    <w:rsid w:val="00881144"/>
    <w:rsid w:val="008973D8"/>
    <w:rsid w:val="008D14AC"/>
    <w:rsid w:val="008D1B08"/>
    <w:rsid w:val="008E62FF"/>
    <w:rsid w:val="00907F12"/>
    <w:rsid w:val="0092432B"/>
    <w:rsid w:val="00940BC3"/>
    <w:rsid w:val="00967C09"/>
    <w:rsid w:val="0099475F"/>
    <w:rsid w:val="009A7A2A"/>
    <w:rsid w:val="009D5D51"/>
    <w:rsid w:val="00A1553A"/>
    <w:rsid w:val="00A23C16"/>
    <w:rsid w:val="00AB1FDE"/>
    <w:rsid w:val="00AE3772"/>
    <w:rsid w:val="00B03792"/>
    <w:rsid w:val="00B46F31"/>
    <w:rsid w:val="00B50CC0"/>
    <w:rsid w:val="00B5505C"/>
    <w:rsid w:val="00B67AD2"/>
    <w:rsid w:val="00B70662"/>
    <w:rsid w:val="00B75641"/>
    <w:rsid w:val="00B96CB2"/>
    <w:rsid w:val="00BB0B07"/>
    <w:rsid w:val="00BC3CB6"/>
    <w:rsid w:val="00C137EF"/>
    <w:rsid w:val="00C26E75"/>
    <w:rsid w:val="00C6453C"/>
    <w:rsid w:val="00C674C3"/>
    <w:rsid w:val="00C80192"/>
    <w:rsid w:val="00C93E2D"/>
    <w:rsid w:val="00CA29D4"/>
    <w:rsid w:val="00CA7CF9"/>
    <w:rsid w:val="00CB07BD"/>
    <w:rsid w:val="00D0482D"/>
    <w:rsid w:val="00D24E95"/>
    <w:rsid w:val="00D36128"/>
    <w:rsid w:val="00D44E61"/>
    <w:rsid w:val="00D47CCB"/>
    <w:rsid w:val="00D76276"/>
    <w:rsid w:val="00DA41F3"/>
    <w:rsid w:val="00DB045E"/>
    <w:rsid w:val="00E84B62"/>
    <w:rsid w:val="00E9188D"/>
    <w:rsid w:val="00EB124B"/>
    <w:rsid w:val="00EE1AE0"/>
    <w:rsid w:val="00EF13E7"/>
    <w:rsid w:val="00F067D8"/>
    <w:rsid w:val="00F26555"/>
    <w:rsid w:val="00F2745A"/>
    <w:rsid w:val="00F62590"/>
    <w:rsid w:val="14A43E10"/>
    <w:rsid w:val="505F14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5"/>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7"/>
    <w:semiHidden/>
    <w:unhideWhenUsed/>
    <w:qFormat/>
    <w:uiPriority w:val="99"/>
    <w:rPr>
      <w:b/>
      <w:bCs/>
    </w:rPr>
  </w:style>
  <w:style w:type="character" w:styleId="10">
    <w:name w:val="Strong"/>
    <w:qFormat/>
    <w:uiPriority w:val="22"/>
    <w:rPr>
      <w:b/>
      <w:bCs/>
    </w:rPr>
  </w:style>
  <w:style w:type="character" w:styleId="11">
    <w:name w:val="FollowedHyperlink"/>
    <w:basedOn w:val="9"/>
    <w:semiHidden/>
    <w:unhideWhenUsed/>
    <w:uiPriority w:val="99"/>
    <w:rPr>
      <w:color w:val="800080" w:themeColor="followedHyperlink"/>
      <w:u w:val="single"/>
      <w14:textFill>
        <w14:solidFill>
          <w14:schemeClr w14:val="folHlink"/>
        </w14:solidFill>
      </w14:textFill>
    </w:rPr>
  </w:style>
  <w:style w:type="character" w:styleId="12">
    <w:name w:val="Hyperlink"/>
    <w:basedOn w:val="9"/>
    <w:unhideWhenUsed/>
    <w:uiPriority w:val="99"/>
    <w:rPr>
      <w:color w:val="0000FF" w:themeColor="hyperlink"/>
      <w:u w:val="single"/>
      <w14:textFill>
        <w14:solidFill>
          <w14:schemeClr w14:val="hlink"/>
        </w14:solidFill>
      </w14:textFill>
    </w:rPr>
  </w:style>
  <w:style w:type="character" w:styleId="13">
    <w:name w:val="annotation reference"/>
    <w:basedOn w:val="9"/>
    <w:semiHidden/>
    <w:unhideWhenUsed/>
    <w:uiPriority w:val="99"/>
    <w:rPr>
      <w:sz w:val="21"/>
      <w:szCs w:val="21"/>
    </w:rPr>
  </w:style>
  <w:style w:type="character" w:customStyle="1" w:styleId="14">
    <w:name w:val="页眉 字符"/>
    <w:basedOn w:val="9"/>
    <w:link w:val="5"/>
    <w:uiPriority w:val="99"/>
    <w:rPr>
      <w:sz w:val="18"/>
      <w:szCs w:val="18"/>
    </w:rPr>
  </w:style>
  <w:style w:type="character" w:customStyle="1" w:styleId="15">
    <w:name w:val="页脚 字符"/>
    <w:basedOn w:val="9"/>
    <w:link w:val="4"/>
    <w:uiPriority w:val="99"/>
    <w:rPr>
      <w:sz w:val="18"/>
      <w:szCs w:val="18"/>
    </w:rPr>
  </w:style>
  <w:style w:type="character" w:customStyle="1" w:styleId="16">
    <w:name w:val="批注文字 字符"/>
    <w:basedOn w:val="9"/>
    <w:link w:val="2"/>
    <w:semiHidden/>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9"/>
    <w:link w:val="3"/>
    <w:semiHidden/>
    <w:uiPriority w:val="99"/>
    <w:rPr>
      <w:sz w:val="18"/>
      <w:szCs w:val="1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1768</Words>
  <Characters>1823</Characters>
  <Lines>14</Lines>
  <Paragraphs>4</Paragraphs>
  <TotalTime>54</TotalTime>
  <ScaleCrop>false</ScaleCrop>
  <LinksUpToDate>false</LinksUpToDate>
  <CharactersWithSpaces>1954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2024-05-08T01:50:00Z</dcterms:created>
  <dc:creator>付天星</dc:creator>
  <cp:lastModifiedBy>春</cp:lastModifiedBy>
  <dcterms:modified xsi:type="dcterms:W3CDTF">2025-05-12T03:15:15Z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6313057F30F54DCD94EF4D8D648FE7A8_12</vt:lpwstr>
  </property>
  <property fmtid="{D5CDD505-2E9C-101B-9397-08002B2CF9AE}" pid="4" name="KSOTemplateDocerSaveRecord">
    <vt:lpwstr>eyJoZGlkIjoiZmY4YzJlMjRmOWJkMDlkNDhiZDc1ZGZjNjQzNDU5YTUiLCJ1c2VySWQiOiI1NDU2MTMzNDgifQ==</vt:lpwstr>
  </property>
</Properties>
</file>